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B1" w:rsidRPr="00E51FAF" w:rsidRDefault="00847AB1" w:rsidP="00847AB1">
      <w:pPr>
        <w:jc w:val="center"/>
        <w:rPr>
          <w:rFonts w:ascii="標楷體" w:eastAsia="標楷體" w:hAnsi="標楷體"/>
          <w:color w:val="FF0000"/>
          <w:sz w:val="120"/>
          <w:szCs w:val="120"/>
        </w:rPr>
      </w:pPr>
      <w:r w:rsidRPr="00E51FAF">
        <w:rPr>
          <w:rFonts w:ascii="標楷體" w:eastAsia="標楷體" w:hAnsi="標楷體" w:hint="eastAsia"/>
          <w:color w:val="FF0000"/>
          <w:sz w:val="120"/>
          <w:szCs w:val="120"/>
        </w:rPr>
        <w:t>公告</w:t>
      </w:r>
    </w:p>
    <w:p w:rsidR="00683A47" w:rsidRPr="009C5CE9" w:rsidRDefault="000B2128" w:rsidP="009C5CE9">
      <w:pPr>
        <w:pStyle w:val="a7"/>
        <w:numPr>
          <w:ilvl w:val="0"/>
          <w:numId w:val="4"/>
        </w:numPr>
        <w:spacing w:line="880" w:lineRule="exact"/>
        <w:ind w:leftChars="0"/>
        <w:jc w:val="both"/>
        <w:rPr>
          <w:rFonts w:ascii="標楷體" w:eastAsia="標楷體" w:hAnsi="標楷體"/>
          <w:color w:val="FF0000"/>
          <w:sz w:val="56"/>
          <w:szCs w:val="56"/>
        </w:rPr>
      </w:pPr>
      <w:r w:rsidRPr="009C5CE9">
        <w:rPr>
          <w:rFonts w:ascii="標楷體" w:eastAsia="標楷體" w:hAnsi="標楷體" w:hint="eastAsia"/>
          <w:sz w:val="56"/>
          <w:szCs w:val="56"/>
        </w:rPr>
        <w:t>為因應嚴重特殊傳染性肺炎(COVID-19，簡稱新冠肺炎)疫情</w:t>
      </w:r>
      <w:r w:rsidR="006C6E5B" w:rsidRPr="009C5CE9">
        <w:rPr>
          <w:rFonts w:ascii="標楷體" w:eastAsia="標楷體" w:hAnsi="標楷體"/>
          <w:sz w:val="56"/>
          <w:szCs w:val="56"/>
        </w:rPr>
        <w:t>，</w:t>
      </w:r>
      <w:r w:rsidR="00727DA1" w:rsidRPr="009C5CE9">
        <w:rPr>
          <w:rFonts w:ascii="標楷體" w:eastAsia="標楷體" w:hAnsi="標楷體" w:hint="eastAsia"/>
          <w:sz w:val="56"/>
          <w:szCs w:val="56"/>
        </w:rPr>
        <w:t>本</w:t>
      </w:r>
      <w:r w:rsidR="00727DA1" w:rsidRPr="009C5CE9">
        <w:rPr>
          <w:rFonts w:ascii="標楷體" w:eastAsia="標楷體" w:hAnsi="標楷體"/>
          <w:sz w:val="56"/>
          <w:szCs w:val="56"/>
        </w:rPr>
        <w:t>校</w:t>
      </w:r>
      <w:r w:rsidR="002B3A06" w:rsidRPr="009C5CE9">
        <w:rPr>
          <w:rFonts w:ascii="標楷體" w:eastAsia="標楷體" w:hAnsi="標楷體"/>
          <w:sz w:val="56"/>
          <w:szCs w:val="56"/>
        </w:rPr>
        <w:t>滾動式調</w:t>
      </w:r>
      <w:r w:rsidR="002B3A06" w:rsidRPr="009C5CE9">
        <w:rPr>
          <w:rFonts w:ascii="標楷體" w:eastAsia="標楷體" w:hAnsi="標楷體" w:hint="eastAsia"/>
          <w:sz w:val="56"/>
          <w:szCs w:val="56"/>
        </w:rPr>
        <w:t>整</w:t>
      </w:r>
      <w:r w:rsidR="006B51F1" w:rsidRPr="009C5CE9">
        <w:rPr>
          <w:rFonts w:ascii="標楷體" w:eastAsia="標楷體" w:hAnsi="標楷體" w:hint="eastAsia"/>
          <w:sz w:val="56"/>
          <w:szCs w:val="56"/>
        </w:rPr>
        <w:t>校</w:t>
      </w:r>
      <w:r w:rsidR="006B51F1" w:rsidRPr="009C5CE9">
        <w:rPr>
          <w:rFonts w:ascii="標楷體" w:eastAsia="標楷體" w:hAnsi="標楷體"/>
          <w:sz w:val="56"/>
          <w:szCs w:val="56"/>
        </w:rPr>
        <w:t>園場地開放</w:t>
      </w:r>
      <w:r w:rsidR="00727DA1" w:rsidRPr="009C5CE9">
        <w:rPr>
          <w:rFonts w:ascii="標楷體" w:eastAsia="標楷體" w:hAnsi="標楷體" w:hint="eastAsia"/>
          <w:sz w:val="56"/>
          <w:szCs w:val="56"/>
        </w:rPr>
        <w:t>：</w:t>
      </w:r>
      <w:r w:rsidR="002B3A06" w:rsidRPr="009C5CE9">
        <w:rPr>
          <w:rFonts w:ascii="標楷體" w:eastAsia="標楷體" w:hAnsi="標楷體" w:hint="eastAsia"/>
          <w:color w:val="FF0000"/>
          <w:sz w:val="56"/>
          <w:szCs w:val="56"/>
        </w:rPr>
        <w:t>111年7月</w:t>
      </w:r>
      <w:r w:rsidR="00727DA1" w:rsidRPr="009C5CE9">
        <w:rPr>
          <w:rFonts w:ascii="標楷體" w:eastAsia="標楷體" w:hAnsi="標楷體" w:hint="eastAsia"/>
          <w:color w:val="FF0000"/>
          <w:sz w:val="56"/>
          <w:szCs w:val="56"/>
        </w:rPr>
        <w:t>18</w:t>
      </w:r>
      <w:r w:rsidR="002B3A06" w:rsidRPr="009C5CE9">
        <w:rPr>
          <w:rFonts w:ascii="標楷體" w:eastAsia="標楷體" w:hAnsi="標楷體" w:hint="eastAsia"/>
          <w:color w:val="FF0000"/>
          <w:sz w:val="56"/>
          <w:szCs w:val="56"/>
        </w:rPr>
        <w:t>日起至7月</w:t>
      </w:r>
      <w:r w:rsidR="00727DA1" w:rsidRPr="009C5CE9">
        <w:rPr>
          <w:rFonts w:ascii="標楷體" w:eastAsia="標楷體" w:hAnsi="標楷體" w:hint="eastAsia"/>
          <w:color w:val="FF0000"/>
          <w:sz w:val="56"/>
          <w:szCs w:val="56"/>
        </w:rPr>
        <w:t>31</w:t>
      </w:r>
      <w:r w:rsidR="002B3A06" w:rsidRPr="009C5CE9">
        <w:rPr>
          <w:rFonts w:ascii="標楷體" w:eastAsia="標楷體" w:hAnsi="標楷體" w:hint="eastAsia"/>
          <w:color w:val="FF0000"/>
          <w:sz w:val="56"/>
          <w:szCs w:val="56"/>
        </w:rPr>
        <w:t>日</w:t>
      </w:r>
      <w:r w:rsidR="002B3A06" w:rsidRPr="009C5CE9">
        <w:rPr>
          <w:rFonts w:ascii="標楷體" w:eastAsia="標楷體" w:hAnsi="標楷體"/>
          <w:color w:val="FF0000"/>
          <w:sz w:val="56"/>
          <w:szCs w:val="56"/>
        </w:rPr>
        <w:t>止</w:t>
      </w:r>
      <w:r w:rsidR="000C0186" w:rsidRPr="009C5CE9">
        <w:rPr>
          <w:rFonts w:ascii="標楷體" w:eastAsia="標楷體" w:hAnsi="標楷體" w:hint="eastAsia"/>
          <w:color w:val="FF0000"/>
          <w:sz w:val="56"/>
          <w:szCs w:val="56"/>
        </w:rPr>
        <w:t>，</w:t>
      </w:r>
      <w:r w:rsidR="00850B8A" w:rsidRPr="009C5CE9">
        <w:rPr>
          <w:rFonts w:ascii="標楷體" w:eastAsia="標楷體" w:hAnsi="標楷體" w:hint="eastAsia"/>
          <w:color w:val="FF0000"/>
          <w:sz w:val="56"/>
          <w:szCs w:val="56"/>
        </w:rPr>
        <w:t>室內</w:t>
      </w:r>
      <w:r w:rsidR="00727DA1" w:rsidRPr="009C5CE9">
        <w:rPr>
          <w:rFonts w:ascii="標楷體" w:eastAsia="標楷體" w:hAnsi="標楷體" w:hint="eastAsia"/>
          <w:color w:val="FF0000"/>
          <w:sz w:val="56"/>
          <w:szCs w:val="56"/>
        </w:rPr>
        <w:t>外</w:t>
      </w:r>
      <w:r w:rsidR="00850B8A" w:rsidRPr="009C5CE9">
        <w:rPr>
          <w:rFonts w:ascii="標楷體" w:eastAsia="標楷體" w:hAnsi="標楷體" w:hint="eastAsia"/>
          <w:color w:val="FF0000"/>
          <w:sz w:val="56"/>
          <w:szCs w:val="56"/>
        </w:rPr>
        <w:t>籃球場及跆拳道教室</w:t>
      </w:r>
      <w:r w:rsidR="00727DA1" w:rsidRPr="009C5CE9">
        <w:rPr>
          <w:rFonts w:ascii="標楷體" w:eastAsia="標楷體" w:hAnsi="標楷體" w:hint="eastAsia"/>
          <w:color w:val="FF0000"/>
          <w:sz w:val="56"/>
          <w:szCs w:val="56"/>
        </w:rPr>
        <w:t>全</w:t>
      </w:r>
      <w:r w:rsidR="00727DA1" w:rsidRPr="009C5CE9">
        <w:rPr>
          <w:rFonts w:ascii="標楷體" w:eastAsia="標楷體" w:hAnsi="標楷體"/>
          <w:color w:val="FF0000"/>
          <w:sz w:val="56"/>
          <w:szCs w:val="56"/>
        </w:rPr>
        <w:t>面開放</w:t>
      </w:r>
      <w:r w:rsidR="00850B8A" w:rsidRPr="009C5CE9">
        <w:rPr>
          <w:rFonts w:ascii="標楷體" w:eastAsia="標楷體" w:hAnsi="標楷體"/>
          <w:color w:val="FF0000"/>
          <w:sz w:val="56"/>
          <w:szCs w:val="56"/>
        </w:rPr>
        <w:t>。</w:t>
      </w:r>
    </w:p>
    <w:p w:rsidR="00727DA1" w:rsidRPr="009C5CE9" w:rsidRDefault="009C5CE9" w:rsidP="00622100">
      <w:pPr>
        <w:pStyle w:val="a7"/>
        <w:numPr>
          <w:ilvl w:val="0"/>
          <w:numId w:val="4"/>
        </w:numPr>
        <w:spacing w:line="880" w:lineRule="exact"/>
        <w:ind w:leftChars="0"/>
        <w:jc w:val="both"/>
        <w:rPr>
          <w:rFonts w:ascii="標楷體" w:eastAsia="標楷體" w:hAnsi="標楷體" w:hint="eastAsia"/>
          <w:sz w:val="56"/>
          <w:szCs w:val="56"/>
        </w:rPr>
      </w:pPr>
      <w:bookmarkStart w:id="0" w:name="_GoBack"/>
      <w:r w:rsidRPr="009C5CE9">
        <w:rPr>
          <w:rFonts w:ascii="標楷體" w:eastAsia="標楷體" w:hAnsi="標楷體" w:hint="eastAsia"/>
          <w:sz w:val="56"/>
          <w:szCs w:val="56"/>
        </w:rPr>
        <w:t>相</w:t>
      </w:r>
      <w:r w:rsidRPr="009C5CE9">
        <w:rPr>
          <w:rFonts w:ascii="標楷體" w:eastAsia="標楷體" w:hAnsi="標楷體"/>
          <w:sz w:val="56"/>
          <w:szCs w:val="56"/>
        </w:rPr>
        <w:t>關防疫措施如</w:t>
      </w:r>
      <w:r w:rsidRPr="009C5CE9">
        <w:rPr>
          <w:rFonts w:ascii="標楷體" w:eastAsia="標楷體" w:hAnsi="標楷體" w:hint="eastAsia"/>
          <w:sz w:val="56"/>
          <w:szCs w:val="56"/>
        </w:rPr>
        <w:t>下</w:t>
      </w:r>
      <w:r w:rsidR="00CD5B3E">
        <w:rPr>
          <w:rFonts w:ascii="標楷體" w:eastAsia="標楷體" w:hAnsi="標楷體" w:hint="eastAsia"/>
          <w:sz w:val="56"/>
          <w:szCs w:val="56"/>
        </w:rPr>
        <w:t>：</w:t>
      </w:r>
    </w:p>
    <w:p w:rsidR="009C5CE9" w:rsidRPr="004701F4" w:rsidRDefault="009C5CE9" w:rsidP="00622100">
      <w:pPr>
        <w:pStyle w:val="a7"/>
        <w:spacing w:line="880" w:lineRule="exact"/>
        <w:rPr>
          <w:rFonts w:ascii="標楷體" w:eastAsia="標楷體" w:hAnsi="標楷體" w:hint="eastAsia"/>
          <w:color w:val="FF0000"/>
          <w:sz w:val="56"/>
          <w:szCs w:val="56"/>
        </w:rPr>
      </w:pP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(一)除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飲水外，禁止飲食。</w:t>
      </w:r>
    </w:p>
    <w:p w:rsidR="009C5CE9" w:rsidRPr="004701F4" w:rsidRDefault="009C5CE9" w:rsidP="00622100">
      <w:pPr>
        <w:pStyle w:val="a7"/>
        <w:spacing w:line="880" w:lineRule="exact"/>
        <w:rPr>
          <w:rFonts w:ascii="標楷體" w:eastAsia="標楷體" w:hAnsi="標楷體" w:hint="eastAsia"/>
          <w:color w:val="FF0000"/>
          <w:sz w:val="56"/>
          <w:szCs w:val="56"/>
        </w:rPr>
      </w:pPr>
      <w:r w:rsidRPr="004701F4">
        <w:rPr>
          <w:rFonts w:ascii="標楷體" w:eastAsia="標楷體" w:hAnsi="標楷體"/>
          <w:color w:val="FF0000"/>
          <w:sz w:val="56"/>
          <w:szCs w:val="56"/>
        </w:rPr>
        <w:t>(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二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)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器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材自備，不共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用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。</w:t>
      </w:r>
    </w:p>
    <w:p w:rsidR="009C5CE9" w:rsidRPr="004701F4" w:rsidRDefault="009C5CE9" w:rsidP="00622100">
      <w:pPr>
        <w:pStyle w:val="a7"/>
        <w:spacing w:line="880" w:lineRule="exact"/>
        <w:ind w:left="1600" w:hangingChars="200" w:hanging="1120"/>
        <w:rPr>
          <w:rFonts w:ascii="標楷體" w:eastAsia="標楷體" w:hAnsi="標楷體" w:hint="eastAsia"/>
          <w:color w:val="FF0000"/>
          <w:sz w:val="56"/>
          <w:szCs w:val="56"/>
        </w:rPr>
      </w:pPr>
      <w:r w:rsidRPr="004701F4">
        <w:rPr>
          <w:rFonts w:ascii="標楷體" w:eastAsia="標楷體" w:hAnsi="標楷體"/>
          <w:color w:val="FF0000"/>
          <w:sz w:val="56"/>
          <w:szCs w:val="56"/>
        </w:rPr>
        <w:t>(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三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)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租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借單位需提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送防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疫計畫，並於活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動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後完成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清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消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作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業。</w:t>
      </w:r>
    </w:p>
    <w:bookmarkEnd w:id="0"/>
    <w:p w:rsidR="000842DB" w:rsidRPr="009C5CE9" w:rsidRDefault="009C5CE9" w:rsidP="00FA2682">
      <w:pPr>
        <w:spacing w:line="880" w:lineRule="exact"/>
        <w:ind w:leftChars="-59" w:left="984" w:hangingChars="201" w:hanging="1126"/>
        <w:jc w:val="both"/>
        <w:rPr>
          <w:rFonts w:ascii="華康儷楷書(P)" w:eastAsia="華康儷楷書(P)" w:hAnsiTheme="majorEastAsia" w:cs="Helvetica"/>
          <w:color w:val="202020"/>
          <w:sz w:val="56"/>
          <w:szCs w:val="56"/>
          <w:shd w:val="clear" w:color="auto" w:fill="FEFEFE"/>
        </w:rPr>
      </w:pPr>
      <w:r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三</w:t>
      </w:r>
      <w:r w:rsidRPr="009C5CE9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、</w:t>
      </w:r>
      <w:r w:rsidR="001D217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依</w:t>
      </w:r>
      <w:r w:rsidR="005E3EEF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據</w:t>
      </w:r>
      <w:r w:rsidR="007F511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臺</w:t>
      </w:r>
      <w:r w:rsidR="007F511B" w:rsidRPr="009C5CE9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北市政</w:t>
      </w:r>
      <w:r w:rsidR="007F511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府</w:t>
      </w:r>
      <w:r w:rsidR="001D217B" w:rsidRPr="009C5CE9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教育局</w:t>
      </w:r>
      <w:r w:rsidR="001D217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111年</w:t>
      </w:r>
      <w:r w:rsidR="0067754D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7</w:t>
      </w:r>
      <w:r w:rsidR="001D217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月</w:t>
      </w:r>
      <w:r w:rsidR="0067754D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14</w:t>
      </w:r>
      <w:r w:rsidR="001D217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日</w:t>
      </w:r>
      <w:r w:rsidR="00F06E51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函</w:t>
      </w:r>
      <w:r w:rsidR="001D217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調整</w:t>
      </w:r>
      <w:r w:rsidR="00021528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校</w:t>
      </w:r>
      <w:r w:rsidR="00021528" w:rsidRPr="009C5CE9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園</w:t>
      </w:r>
      <w:r w:rsidR="001D217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防疫</w:t>
      </w:r>
      <w:r w:rsidR="00021528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應變</w:t>
      </w:r>
      <w:r w:rsidR="001D217B"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措施</w:t>
      </w:r>
      <w:r w:rsidR="00160EEC" w:rsidRPr="009C5CE9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辦理</w:t>
      </w:r>
      <w:r w:rsidR="00E073D9" w:rsidRPr="009C5CE9">
        <w:rPr>
          <w:rFonts w:ascii="標楷體" w:eastAsia="標楷體" w:hAnsi="標楷體" w:hint="eastAsia"/>
          <w:kern w:val="0"/>
          <w:sz w:val="56"/>
          <w:szCs w:val="56"/>
        </w:rPr>
        <w:t>。</w:t>
      </w:r>
    </w:p>
    <w:p w:rsidR="000842DB" w:rsidRPr="009C5CE9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56"/>
          <w:szCs w:val="56"/>
          <w:shd w:val="clear" w:color="auto" w:fill="FEFEFE"/>
        </w:rPr>
      </w:pPr>
    </w:p>
    <w:p w:rsidR="00EE0854" w:rsidRPr="00FA2682" w:rsidRDefault="00847AB1" w:rsidP="00FA2682">
      <w:pPr>
        <w:spacing w:line="880" w:lineRule="exact"/>
        <w:ind w:leftChars="-59" w:left="823" w:hangingChars="201" w:hanging="965"/>
        <w:jc w:val="right"/>
        <w:rPr>
          <w:rFonts w:ascii="華康儷楷書(P)" w:eastAsia="華康儷楷書(P)" w:cs="DFKaiShu-SB-Estd-BF"/>
          <w:kern w:val="0"/>
          <w:sz w:val="48"/>
          <w:szCs w:val="48"/>
        </w:rPr>
      </w:pPr>
      <w:r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懷生國中總務處</w:t>
      </w:r>
      <w:r w:rsidR="000842DB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111年</w:t>
      </w:r>
      <w:r w:rsidR="00F81262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6</w:t>
      </w:r>
      <w:r w:rsidR="000842DB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月</w:t>
      </w:r>
      <w:r w:rsidR="00F81262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2</w:t>
      </w:r>
      <w:r w:rsidR="000842DB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4日</w:t>
      </w:r>
      <w:r w:rsidR="00E42620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 xml:space="preserve"> 敬啟</w:t>
      </w:r>
    </w:p>
    <w:sectPr w:rsidR="00EE0854" w:rsidRPr="00FA2682" w:rsidSect="00D46F1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77" w:rsidRDefault="00324077" w:rsidP="009A0911">
      <w:r>
        <w:separator/>
      </w:r>
    </w:p>
  </w:endnote>
  <w:endnote w:type="continuationSeparator" w:id="0">
    <w:p w:rsidR="00324077" w:rsidRDefault="00324077" w:rsidP="009A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儷楷書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77" w:rsidRDefault="00324077" w:rsidP="009A0911">
      <w:r>
        <w:separator/>
      </w:r>
    </w:p>
  </w:footnote>
  <w:footnote w:type="continuationSeparator" w:id="0">
    <w:p w:rsidR="00324077" w:rsidRDefault="00324077" w:rsidP="009A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B6E"/>
    <w:multiLevelType w:val="hybridMultilevel"/>
    <w:tmpl w:val="F4F0577C"/>
    <w:lvl w:ilvl="0" w:tplc="E24C2774">
      <w:start w:val="3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F47279A"/>
    <w:multiLevelType w:val="hybridMultilevel"/>
    <w:tmpl w:val="C1E047E4"/>
    <w:lvl w:ilvl="0" w:tplc="265A92C2">
      <w:start w:val="1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601E1DD9"/>
    <w:multiLevelType w:val="hybridMultilevel"/>
    <w:tmpl w:val="3BA6AAAC"/>
    <w:lvl w:ilvl="0" w:tplc="098C7A18">
      <w:start w:val="1"/>
      <w:numFmt w:val="taiwaneseCountingThousand"/>
      <w:lvlText w:val="%1、"/>
      <w:lvlJc w:val="left"/>
      <w:pPr>
        <w:ind w:left="1346" w:hanging="1488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72C55224"/>
    <w:multiLevelType w:val="hybridMultilevel"/>
    <w:tmpl w:val="3BC08D94"/>
    <w:lvl w:ilvl="0" w:tplc="4070594C">
      <w:start w:val="2"/>
      <w:numFmt w:val="taiwaneseCountingThousand"/>
      <w:lvlText w:val="%1、"/>
      <w:lvlJc w:val="left"/>
      <w:pPr>
        <w:ind w:left="435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33" w:hanging="480"/>
      </w:pPr>
    </w:lvl>
    <w:lvl w:ilvl="2" w:tplc="0409001B" w:tentative="1">
      <w:start w:val="1"/>
      <w:numFmt w:val="lowerRoman"/>
      <w:lvlText w:val="%3."/>
      <w:lvlJc w:val="right"/>
      <w:pPr>
        <w:ind w:left="4113" w:hanging="480"/>
      </w:pPr>
    </w:lvl>
    <w:lvl w:ilvl="3" w:tplc="0409000F" w:tentative="1">
      <w:start w:val="1"/>
      <w:numFmt w:val="decimal"/>
      <w:lvlText w:val="%4."/>
      <w:lvlJc w:val="left"/>
      <w:pPr>
        <w:ind w:left="4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3" w:hanging="480"/>
      </w:pPr>
    </w:lvl>
    <w:lvl w:ilvl="5" w:tplc="0409001B" w:tentative="1">
      <w:start w:val="1"/>
      <w:numFmt w:val="lowerRoman"/>
      <w:lvlText w:val="%6."/>
      <w:lvlJc w:val="right"/>
      <w:pPr>
        <w:ind w:left="5553" w:hanging="480"/>
      </w:pPr>
    </w:lvl>
    <w:lvl w:ilvl="6" w:tplc="0409000F" w:tentative="1">
      <w:start w:val="1"/>
      <w:numFmt w:val="decimal"/>
      <w:lvlText w:val="%7."/>
      <w:lvlJc w:val="left"/>
      <w:pPr>
        <w:ind w:left="6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3" w:hanging="480"/>
      </w:pPr>
    </w:lvl>
    <w:lvl w:ilvl="8" w:tplc="0409001B" w:tentative="1">
      <w:start w:val="1"/>
      <w:numFmt w:val="lowerRoman"/>
      <w:lvlText w:val="%9."/>
      <w:lvlJc w:val="right"/>
      <w:pPr>
        <w:ind w:left="6993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60"/>
    <w:rsid w:val="00021528"/>
    <w:rsid w:val="00043911"/>
    <w:rsid w:val="000842DB"/>
    <w:rsid w:val="000B2128"/>
    <w:rsid w:val="000C0186"/>
    <w:rsid w:val="001368E7"/>
    <w:rsid w:val="00160EEC"/>
    <w:rsid w:val="001C70C0"/>
    <w:rsid w:val="001D217B"/>
    <w:rsid w:val="001E33A0"/>
    <w:rsid w:val="002634E1"/>
    <w:rsid w:val="002B3A06"/>
    <w:rsid w:val="002E761A"/>
    <w:rsid w:val="00324077"/>
    <w:rsid w:val="00354060"/>
    <w:rsid w:val="00405DD3"/>
    <w:rsid w:val="00412570"/>
    <w:rsid w:val="004701F4"/>
    <w:rsid w:val="0054078F"/>
    <w:rsid w:val="005962A4"/>
    <w:rsid w:val="005B2977"/>
    <w:rsid w:val="005E3EEF"/>
    <w:rsid w:val="00622100"/>
    <w:rsid w:val="006440A9"/>
    <w:rsid w:val="0067754D"/>
    <w:rsid w:val="00683A47"/>
    <w:rsid w:val="006B51F1"/>
    <w:rsid w:val="006C2507"/>
    <w:rsid w:val="006C6E5B"/>
    <w:rsid w:val="00727DA1"/>
    <w:rsid w:val="007701E1"/>
    <w:rsid w:val="007F511B"/>
    <w:rsid w:val="00847AB1"/>
    <w:rsid w:val="00850B8A"/>
    <w:rsid w:val="00851D2E"/>
    <w:rsid w:val="008642B3"/>
    <w:rsid w:val="0090262C"/>
    <w:rsid w:val="00971E7D"/>
    <w:rsid w:val="009A01BF"/>
    <w:rsid w:val="009A0911"/>
    <w:rsid w:val="009C2C57"/>
    <w:rsid w:val="009C5CE9"/>
    <w:rsid w:val="00A01F53"/>
    <w:rsid w:val="00A557EB"/>
    <w:rsid w:val="00A91E42"/>
    <w:rsid w:val="00A93542"/>
    <w:rsid w:val="00AB209C"/>
    <w:rsid w:val="00B11F43"/>
    <w:rsid w:val="00BB4153"/>
    <w:rsid w:val="00C06CFB"/>
    <w:rsid w:val="00C238E8"/>
    <w:rsid w:val="00C76560"/>
    <w:rsid w:val="00CA71BD"/>
    <w:rsid w:val="00CD5B3E"/>
    <w:rsid w:val="00D46F15"/>
    <w:rsid w:val="00DD67D5"/>
    <w:rsid w:val="00DE66CA"/>
    <w:rsid w:val="00E073D9"/>
    <w:rsid w:val="00E22636"/>
    <w:rsid w:val="00E3706C"/>
    <w:rsid w:val="00E42620"/>
    <w:rsid w:val="00E51FAF"/>
    <w:rsid w:val="00E81CAC"/>
    <w:rsid w:val="00EA2F79"/>
    <w:rsid w:val="00EB6C7B"/>
    <w:rsid w:val="00EE0854"/>
    <w:rsid w:val="00F06E51"/>
    <w:rsid w:val="00F81262"/>
    <w:rsid w:val="00FA2682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CB2CC"/>
  <w15:chartTrackingRefBased/>
  <w15:docId w15:val="{EBC3484C-35B9-4A62-887A-0B8E966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060"/>
    <w:rPr>
      <w:b/>
      <w:bCs/>
    </w:rPr>
  </w:style>
  <w:style w:type="paragraph" w:styleId="a4">
    <w:name w:val="No Spacing"/>
    <w:uiPriority w:val="1"/>
    <w:qFormat/>
    <w:rsid w:val="00683A47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1C7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70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A71B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A091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A09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51BC-268C-45F6-A8D3-0B95CBB8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600G1-505</cp:lastModifiedBy>
  <cp:revision>64</cp:revision>
  <cp:lastPrinted>2022-07-15T01:35:00Z</cp:lastPrinted>
  <dcterms:created xsi:type="dcterms:W3CDTF">2022-06-24T09:40:00Z</dcterms:created>
  <dcterms:modified xsi:type="dcterms:W3CDTF">2022-07-15T01:36:00Z</dcterms:modified>
</cp:coreProperties>
</file>